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" w:right="290" w:firstLine="0"/>
        <w:jc w:val="center"/>
        <w:rPr>
          <w:sz w:val="32"/>
        </w:rPr>
      </w:pPr>
      <w:r>
        <w:rPr>
          <w:sz w:val="32"/>
        </w:rPr>
        <w:t>O</w:t>
      </w:r>
      <w:r>
        <w:rPr>
          <w:spacing w:val="-1"/>
          <w:sz w:val="32"/>
        </w:rPr>
        <w:t> </w:t>
      </w:r>
      <w:r>
        <w:rPr>
          <w:sz w:val="32"/>
        </w:rPr>
        <w:t>b</w:t>
      </w:r>
      <w:r>
        <w:rPr>
          <w:spacing w:val="-1"/>
          <w:sz w:val="32"/>
        </w:rPr>
        <w:t> </w:t>
      </w:r>
      <w:r>
        <w:rPr>
          <w:sz w:val="32"/>
        </w:rPr>
        <w:t>e</w:t>
      </w:r>
      <w:r>
        <w:rPr>
          <w:spacing w:val="-3"/>
          <w:sz w:val="32"/>
        </w:rPr>
        <w:t> </w:t>
      </w:r>
      <w:r>
        <w:rPr>
          <w:sz w:val="32"/>
        </w:rPr>
        <w:t>c</w:t>
      </w:r>
      <w:r>
        <w:rPr>
          <w:spacing w:val="77"/>
          <w:sz w:val="32"/>
        </w:rPr>
        <w:t> </w:t>
      </w:r>
      <w:r>
        <w:rPr>
          <w:sz w:val="32"/>
        </w:rPr>
        <w:t>D u</w:t>
      </w:r>
      <w:r>
        <w:rPr>
          <w:spacing w:val="-1"/>
          <w:sz w:val="32"/>
        </w:rPr>
        <w:t> </w:t>
      </w:r>
      <w:r>
        <w:rPr>
          <w:sz w:val="32"/>
        </w:rPr>
        <w:t>n</w:t>
      </w:r>
      <w:r>
        <w:rPr>
          <w:spacing w:val="-2"/>
          <w:sz w:val="32"/>
        </w:rPr>
        <w:t> </w:t>
      </w:r>
      <w:r>
        <w:rPr>
          <w:sz w:val="32"/>
        </w:rPr>
        <w:t>a</w:t>
      </w:r>
      <w:r>
        <w:rPr>
          <w:spacing w:val="-2"/>
          <w:sz w:val="32"/>
        </w:rPr>
        <w:t> </w:t>
      </w:r>
      <w:r>
        <w:rPr>
          <w:sz w:val="32"/>
        </w:rPr>
        <w:t>j</w:t>
      </w:r>
      <w:r>
        <w:rPr>
          <w:spacing w:val="-1"/>
          <w:sz w:val="32"/>
        </w:rPr>
        <w:t> </w:t>
      </w:r>
      <w:r>
        <w:rPr>
          <w:sz w:val="32"/>
        </w:rPr>
        <w:t>s</w:t>
      </w:r>
      <w:r>
        <w:rPr>
          <w:spacing w:val="-2"/>
          <w:sz w:val="32"/>
        </w:rPr>
        <w:t> </w:t>
      </w:r>
      <w:r>
        <w:rPr>
          <w:sz w:val="32"/>
        </w:rPr>
        <w:t>k</w:t>
      </w:r>
      <w:r>
        <w:rPr>
          <w:spacing w:val="-1"/>
          <w:sz w:val="32"/>
        </w:rPr>
        <w:t> </w:t>
      </w:r>
      <w:r>
        <w:rPr>
          <w:sz w:val="32"/>
        </w:rPr>
        <w:t>á</w:t>
      </w:r>
      <w:r>
        <w:rPr>
          <w:spacing w:val="77"/>
          <w:sz w:val="32"/>
        </w:rPr>
        <w:t> </w:t>
      </w:r>
      <w:r>
        <w:rPr>
          <w:sz w:val="32"/>
        </w:rPr>
        <w:t>L</w:t>
      </w:r>
      <w:r>
        <w:rPr>
          <w:spacing w:val="-4"/>
          <w:sz w:val="32"/>
        </w:rPr>
        <w:t> </w:t>
      </w:r>
      <w:r>
        <w:rPr>
          <w:sz w:val="32"/>
        </w:rPr>
        <w:t>u</w:t>
      </w:r>
      <w:r>
        <w:rPr>
          <w:spacing w:val="-1"/>
          <w:sz w:val="32"/>
        </w:rPr>
        <w:t> </w:t>
      </w:r>
      <w:r>
        <w:rPr>
          <w:sz w:val="32"/>
        </w:rPr>
        <w:t>ž n</w:t>
      </w:r>
      <w:r>
        <w:rPr>
          <w:spacing w:val="-2"/>
          <w:sz w:val="32"/>
        </w:rPr>
        <w:t> </w:t>
      </w:r>
      <w:r>
        <w:rPr>
          <w:spacing w:val="-10"/>
          <w:sz w:val="32"/>
        </w:rPr>
        <w:t>á</w:t>
      </w:r>
    </w:p>
    <w:p>
      <w:pPr>
        <w:spacing w:line="274" w:lineRule="exact" w:before="4"/>
        <w:ind w:left="12" w:right="290" w:firstLine="0"/>
        <w:jc w:val="center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spacing w:val="-10"/>
          <w:sz w:val="24"/>
        </w:rPr>
        <w:t>–</w:t>
      </w:r>
    </w:p>
    <w:p>
      <w:pPr>
        <w:spacing w:line="274" w:lineRule="exact" w:before="0"/>
        <w:ind w:left="0" w:right="499" w:firstLine="0"/>
        <w:jc w:val="center"/>
        <w:rPr>
          <w:sz w:val="24"/>
        </w:rPr>
      </w:pPr>
      <w:r>
        <w:rPr>
          <w:sz w:val="24"/>
        </w:rPr>
        <w:t>Cintorín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Nová </w:t>
      </w:r>
      <w:r>
        <w:rPr>
          <w:spacing w:val="-2"/>
          <w:sz w:val="24"/>
        </w:rPr>
        <w:t>Lipnica</w:t>
      </w:r>
    </w:p>
    <w:p>
      <w:pPr>
        <w:pStyle w:val="BodyText"/>
        <w:spacing w:before="2"/>
        <w:rPr>
          <w:sz w:val="24"/>
        </w:rPr>
      </w:pPr>
    </w:p>
    <w:p>
      <w:pPr>
        <w:spacing w:line="459" w:lineRule="exact" w:before="1"/>
        <w:ind w:left="0" w:right="290" w:firstLine="0"/>
        <w:jc w:val="center"/>
        <w:rPr>
          <w:i/>
          <w:sz w:val="40"/>
        </w:rPr>
      </w:pPr>
      <w:r>
        <w:rPr>
          <w:i/>
          <w:sz w:val="40"/>
        </w:rPr>
        <w:t>S</w:t>
      </w:r>
      <w:r>
        <w:rPr>
          <w:i/>
          <w:spacing w:val="-1"/>
          <w:sz w:val="40"/>
        </w:rPr>
        <w:t> </w:t>
      </w:r>
      <w:r>
        <w:rPr>
          <w:i/>
          <w:sz w:val="40"/>
        </w:rPr>
        <w:t>Ú H</w:t>
      </w:r>
      <w:r>
        <w:rPr>
          <w:i/>
          <w:spacing w:val="-2"/>
          <w:sz w:val="40"/>
        </w:rPr>
        <w:t> </w:t>
      </w:r>
      <w:r>
        <w:rPr>
          <w:i/>
          <w:sz w:val="40"/>
        </w:rPr>
        <w:t>L A</w:t>
      </w:r>
      <w:r>
        <w:rPr>
          <w:i/>
          <w:spacing w:val="-1"/>
          <w:sz w:val="40"/>
        </w:rPr>
        <w:t> </w:t>
      </w:r>
      <w:r>
        <w:rPr>
          <w:i/>
          <w:spacing w:val="-10"/>
          <w:sz w:val="40"/>
        </w:rPr>
        <w:t>S</w:t>
      </w:r>
    </w:p>
    <w:p>
      <w:pPr>
        <w:spacing w:line="413" w:lineRule="exact" w:before="0"/>
        <w:ind w:left="0" w:right="96" w:firstLine="0"/>
        <w:jc w:val="center"/>
        <w:rPr>
          <w:sz w:val="36"/>
        </w:rPr>
      </w:pPr>
      <w:r>
        <w:rPr>
          <w:sz w:val="36"/>
        </w:rPr>
        <w:t>Na</w:t>
      </w:r>
      <w:r>
        <w:rPr>
          <w:spacing w:val="-5"/>
          <w:sz w:val="36"/>
        </w:rPr>
        <w:t> </w:t>
      </w:r>
      <w:r>
        <w:rPr>
          <w:sz w:val="36"/>
        </w:rPr>
        <w:t>stavbu alebo</w:t>
      </w:r>
      <w:r>
        <w:rPr>
          <w:spacing w:val="-3"/>
          <w:sz w:val="36"/>
        </w:rPr>
        <w:t> </w:t>
      </w:r>
      <w:r>
        <w:rPr>
          <w:sz w:val="36"/>
        </w:rPr>
        <w:t>rekonštrukciu </w:t>
      </w:r>
      <w:r>
        <w:rPr>
          <w:spacing w:val="-2"/>
          <w:sz w:val="36"/>
        </w:rPr>
        <w:t>pomníka</w:t>
      </w:r>
    </w:p>
    <w:p>
      <w:pPr>
        <w:pStyle w:val="BodyText"/>
        <w:spacing w:before="54"/>
      </w:pPr>
    </w:p>
    <w:tbl>
      <w:tblPr>
        <w:tblW w:w="0" w:type="auto"/>
        <w:jc w:val="left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277"/>
        <w:gridCol w:w="1136"/>
        <w:gridCol w:w="1133"/>
        <w:gridCol w:w="1136"/>
        <w:gridCol w:w="1133"/>
        <w:gridCol w:w="2269"/>
      </w:tblGrid>
      <w:tr>
        <w:trPr>
          <w:trHeight w:val="232" w:hRule="atLeast"/>
        </w:trPr>
        <w:tc>
          <w:tcPr>
            <w:tcW w:w="7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Sektor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Oddelenie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hrobu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3296">
                      <wp:simplePos x="0" y="0"/>
                      <wp:positionH relativeFrom="column">
                        <wp:posOffset>626744</wp:posOffset>
                      </wp:positionH>
                      <wp:positionV relativeFrom="paragraph">
                        <wp:posOffset>-6223</wp:posOffset>
                      </wp:positionV>
                      <wp:extent cx="810895" cy="1600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10895" cy="160020"/>
                                <a:chExt cx="810895" cy="1600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108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1600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083" y="160020"/>
                                      </a:lnTo>
                                      <a:lnTo>
                                        <a:pt x="6083" y="15392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10895" h="160020">
                                      <a:moveTo>
                                        <a:pt x="810768" y="153924"/>
                                      </a:moveTo>
                                      <a:lnTo>
                                        <a:pt x="6096" y="153924"/>
                                      </a:lnTo>
                                      <a:lnTo>
                                        <a:pt x="6096" y="160020"/>
                                      </a:lnTo>
                                      <a:lnTo>
                                        <a:pt x="810768" y="160020"/>
                                      </a:lnTo>
                                      <a:lnTo>
                                        <a:pt x="810768" y="153924"/>
                                      </a:lnTo>
                                      <a:close/>
                                    </a:path>
                                    <a:path w="810895" h="160020">
                                      <a:moveTo>
                                        <a:pt x="81076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10768" y="6096"/>
                                      </a:lnTo>
                                      <a:lnTo>
                                        <a:pt x="810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349995pt;margin-top:-.49pt;width:63.85pt;height:12.6pt;mso-position-horizontal-relative:column;mso-position-vertical-relative:paragraph;z-index:-15773184" id="docshapegroup1" coordorigin="987,-10" coordsize="1277,252">
                      <v:shape style="position:absolute;left:987;top:-10;width:1277;height:252" id="docshape2" coordorigin="987,-10" coordsize="1277,252" path="m997,-10l987,-10,987,0,987,233,987,242,997,242,997,233,997,0,997,-10xm2264,233l997,233,997,242,2264,242,2264,233xm2264,-10l997,-10,997,0,2264,0,2264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Typ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hrobu</w:t>
            </w:r>
          </w:p>
        </w:tc>
      </w:tr>
    </w:tbl>
    <w:p>
      <w:pPr>
        <w:pStyle w:val="BodyText"/>
      </w:pPr>
    </w:p>
    <w:p>
      <w:pPr>
        <w:pStyle w:val="BodyText"/>
        <w:spacing w:before="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827836</wp:posOffset>
                </wp:positionH>
                <wp:positionV relativeFrom="paragraph">
                  <wp:posOffset>207530</wp:posOffset>
                </wp:positionV>
                <wp:extent cx="6202680" cy="38290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0268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Zosnulý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hrobe: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183998pt;margin-top:16.340977pt;width:488.4pt;height:30.15pt;mso-position-horizontal-relative:page;mso-position-vertical-relative:paragraph;z-index:-15728640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spacing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Zosnulý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hrobe: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4"/>
        <w:ind w:left="141"/>
      </w:pPr>
      <w:r>
        <w:rPr/>
        <w:t>Tento</w:t>
      </w:r>
      <w:r>
        <w:rPr>
          <w:spacing w:val="-2"/>
        </w:rPr>
        <w:t> </w:t>
      </w:r>
      <w:r>
        <w:rPr/>
        <w:t>súhlas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stavbu</w:t>
      </w:r>
      <w:r>
        <w:rPr>
          <w:spacing w:val="-4"/>
        </w:rPr>
        <w:t> </w:t>
      </w:r>
      <w:r>
        <w:rPr/>
        <w:t>alebo</w:t>
      </w:r>
      <w:r>
        <w:rPr>
          <w:spacing w:val="-2"/>
        </w:rPr>
        <w:t> </w:t>
      </w:r>
      <w:r>
        <w:rPr/>
        <w:t>rekonštrukciu</w:t>
      </w:r>
      <w:r>
        <w:rPr>
          <w:spacing w:val="-2"/>
        </w:rPr>
        <w:t> </w:t>
      </w:r>
      <w:r>
        <w:rPr/>
        <w:t>náhrobného</w:t>
      </w:r>
      <w:r>
        <w:rPr>
          <w:spacing w:val="-2"/>
        </w:rPr>
        <w:t> </w:t>
      </w:r>
      <w:r>
        <w:rPr/>
        <w:t>kameňa,</w:t>
      </w:r>
      <w:r>
        <w:rPr>
          <w:spacing w:val="-2"/>
        </w:rPr>
        <w:t> </w:t>
      </w:r>
      <w:r>
        <w:rPr/>
        <w:t>krypty</w:t>
      </w:r>
      <w:r>
        <w:rPr>
          <w:spacing w:val="-4"/>
        </w:rPr>
        <w:t> </w:t>
      </w:r>
      <w:r>
        <w:rPr/>
        <w:t>či</w:t>
      </w:r>
      <w:r>
        <w:rPr>
          <w:spacing w:val="-3"/>
        </w:rPr>
        <w:t> </w:t>
      </w:r>
      <w:r>
        <w:rPr/>
        <w:t>epitafnéj</w:t>
      </w:r>
      <w:r>
        <w:rPr>
          <w:spacing w:val="-1"/>
        </w:rPr>
        <w:t> </w:t>
      </w:r>
      <w:r>
        <w:rPr/>
        <w:t>dosky</w:t>
      </w:r>
      <w:r>
        <w:rPr>
          <w:spacing w:val="-4"/>
        </w:rPr>
        <w:t> </w:t>
      </w:r>
      <w:r>
        <w:rPr/>
        <w:t>(</w:t>
      </w:r>
      <w:r>
        <w:rPr>
          <w:spacing w:val="-3"/>
        </w:rPr>
        <w:t> </w:t>
      </w:r>
      <w:r>
        <w:rPr/>
        <w:t>umiestnenie</w:t>
      </w:r>
      <w:r>
        <w:rPr>
          <w:spacing w:val="-3"/>
        </w:rPr>
        <w:t> </w:t>
      </w:r>
      <w:r>
        <w:rPr/>
        <w:t>lavičiek</w:t>
      </w:r>
      <w:r>
        <w:rPr>
          <w:spacing w:val="-4"/>
        </w:rPr>
        <w:t> </w:t>
      </w:r>
      <w:r>
        <w:rPr/>
        <w:t>) sa vydáva v záujme zachovania celkovej architektúry cintorína. Vytýčenie stavieb pomníkov či ich rekonštrukcia</w:t>
      </w:r>
    </w:p>
    <w:p>
      <w:pPr>
        <w:pStyle w:val="BodyText"/>
        <w:spacing w:line="229" w:lineRule="exact"/>
        <w:ind w:left="3046"/>
      </w:pPr>
      <w:r>
        <w:rPr>
          <w:u w:val="single"/>
        </w:rPr>
        <w:t>musia</w:t>
      </w:r>
      <w:r>
        <w:rPr>
          <w:spacing w:val="-8"/>
          <w:u w:val="single"/>
        </w:rPr>
        <w:t> </w:t>
      </w:r>
      <w:r>
        <w:rPr>
          <w:u w:val="single"/>
        </w:rPr>
        <w:t>byť</w:t>
      </w:r>
      <w:r>
        <w:rPr>
          <w:spacing w:val="-7"/>
          <w:u w:val="single"/>
        </w:rPr>
        <w:t> </w:t>
      </w:r>
      <w:r>
        <w:rPr>
          <w:u w:val="single"/>
        </w:rPr>
        <w:t>schválené</w:t>
      </w:r>
      <w:r>
        <w:rPr>
          <w:spacing w:val="-7"/>
          <w:u w:val="single"/>
        </w:rPr>
        <w:t> </w:t>
      </w:r>
      <w:r>
        <w:rPr>
          <w:u w:val="single"/>
        </w:rPr>
        <w:t>správcom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cintorína</w:t>
      </w:r>
      <w:r>
        <w:rPr>
          <w:spacing w:val="-2"/>
          <w:u w:val="none"/>
        </w:rPr>
        <w:t>,</w:t>
      </w:r>
    </w:p>
    <w:p>
      <w:pPr>
        <w:pStyle w:val="BodyText"/>
        <w:ind w:left="141" w:right="197"/>
      </w:pPr>
      <w:r>
        <w:rPr/>
        <w:t>pričom</w:t>
      </w:r>
      <w:r>
        <w:rPr>
          <w:spacing w:val="-2"/>
        </w:rPr>
        <w:t> </w:t>
      </w:r>
      <w:r>
        <w:rPr/>
        <w:t>žiadateľ je povinný dodržiavať tieto pokyny stanovené správcom. Žiadateľ zodpovedá za bezpečné zhotovenie či</w:t>
      </w:r>
      <w:r>
        <w:rPr>
          <w:spacing w:val="-3"/>
        </w:rPr>
        <w:t> </w:t>
      </w:r>
      <w:r>
        <w:rPr/>
        <w:t>rekonštrukciu</w:t>
      </w:r>
      <w:r>
        <w:rPr>
          <w:spacing w:val="-4"/>
        </w:rPr>
        <w:t> </w:t>
      </w:r>
      <w:r>
        <w:rPr/>
        <w:t>pomníka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aj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škody</w:t>
      </w:r>
      <w:r>
        <w:rPr>
          <w:spacing w:val="-7"/>
        </w:rPr>
        <w:t> </w:t>
      </w:r>
      <w:r>
        <w:rPr/>
        <w:t>spôsobené v</w:t>
      </w:r>
      <w:r>
        <w:rPr>
          <w:spacing w:val="-4"/>
        </w:rPr>
        <w:t> </w:t>
      </w:r>
      <w:r>
        <w:rPr/>
        <w:t>tejto</w:t>
      </w:r>
      <w:r>
        <w:rPr>
          <w:spacing w:val="-2"/>
        </w:rPr>
        <w:t> </w:t>
      </w:r>
      <w:r>
        <w:rPr/>
        <w:t>súvislosti</w:t>
      </w:r>
      <w:r>
        <w:rPr>
          <w:spacing w:val="-4"/>
        </w:rPr>
        <w:t> </w:t>
      </w:r>
      <w:r>
        <w:rPr/>
        <w:t>tretím</w:t>
      </w:r>
      <w:r>
        <w:rPr>
          <w:spacing w:val="-5"/>
        </w:rPr>
        <w:t> </w:t>
      </w:r>
      <w:r>
        <w:rPr/>
        <w:t>osobám.</w:t>
      </w:r>
      <w:r>
        <w:rPr>
          <w:spacing w:val="-3"/>
        </w:rPr>
        <w:t> </w:t>
      </w:r>
      <w:r>
        <w:rPr/>
        <w:t>Správa cintorína</w:t>
      </w:r>
      <w:r>
        <w:rPr>
          <w:spacing w:val="-3"/>
        </w:rPr>
        <w:t> </w:t>
      </w:r>
      <w:r>
        <w:rPr/>
        <w:t>nezodpovedá</w:t>
      </w:r>
      <w:r>
        <w:rPr>
          <w:spacing w:val="-3"/>
        </w:rPr>
        <w:t> </w:t>
      </w:r>
      <w:r>
        <w:rPr/>
        <w:t>za prípadné poškodenie alebo odcudzenie náhrobného kameňa, epitafných dosiek alebo iného príslušenstva tretími</w:t>
      </w:r>
    </w:p>
    <w:p>
      <w:pPr>
        <w:pStyle w:val="BodyText"/>
        <w:ind w:left="141" w:right="197"/>
      </w:pPr>
      <w:r>
        <w:rPr/>
        <w:t>osobami. Ochrana takéhoto majetku môže byť predmetom osobitného dojednania medzi poisťovňou a vlastníkom predmetnej</w:t>
      </w:r>
      <w:r>
        <w:rPr>
          <w:spacing w:val="-2"/>
        </w:rPr>
        <w:t> </w:t>
      </w:r>
      <w:r>
        <w:rPr/>
        <w:t>veci.</w:t>
      </w:r>
      <w:r>
        <w:rPr>
          <w:spacing w:val="-2"/>
        </w:rPr>
        <w:t> </w:t>
      </w:r>
      <w:r>
        <w:rPr/>
        <w:t>Ochrana</w:t>
      </w:r>
      <w:r>
        <w:rPr>
          <w:spacing w:val="-3"/>
        </w:rPr>
        <w:t> </w:t>
      </w:r>
      <w:r>
        <w:rPr/>
        <w:t>zelene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prioritou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cintoríne</w:t>
      </w:r>
      <w:r>
        <w:rPr>
          <w:spacing w:val="-3"/>
        </w:rPr>
        <w:t> </w:t>
      </w:r>
      <w:r>
        <w:rPr/>
        <w:t>a výsadba</w:t>
      </w:r>
      <w:r>
        <w:rPr>
          <w:spacing w:val="-3"/>
        </w:rPr>
        <w:t> </w:t>
      </w:r>
      <w:r>
        <w:rPr/>
        <w:t>či</w:t>
      </w:r>
      <w:r>
        <w:rPr>
          <w:spacing w:val="-3"/>
        </w:rPr>
        <w:t> </w:t>
      </w:r>
      <w:r>
        <w:rPr/>
        <w:t>výrub</w:t>
      </w:r>
      <w:r>
        <w:rPr>
          <w:spacing w:val="-2"/>
        </w:rPr>
        <w:t> </w:t>
      </w:r>
      <w:r>
        <w:rPr/>
        <w:t>stromov</w:t>
      </w:r>
      <w:r>
        <w:rPr>
          <w:spacing w:val="-4"/>
        </w:rPr>
        <w:t> </w:t>
      </w:r>
      <w:r>
        <w:rPr/>
        <w:t>podlieha</w:t>
      </w:r>
      <w:r>
        <w:rPr>
          <w:spacing w:val="-3"/>
        </w:rPr>
        <w:t> </w:t>
      </w:r>
      <w:r>
        <w:rPr/>
        <w:t>schváleniu</w:t>
      </w:r>
      <w:r>
        <w:rPr>
          <w:spacing w:val="-4"/>
        </w:rPr>
        <w:t> </w:t>
      </w:r>
      <w:r>
        <w:rPr/>
        <w:t>správcom cintorína. Stavebný odpad vzniknutý pri rekonštrukcii pomníka, krypty alebo epitafnej dosky je žiadateľ</w:t>
      </w:r>
      <w:r>
        <w:rPr>
          <w:spacing w:val="40"/>
        </w:rPr>
        <w:t> </w:t>
      </w:r>
      <w:r>
        <w:rPr/>
        <w:t>povinný odviesť na vlastné náklady mimo cintorína.</w:t>
      </w: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827836</wp:posOffset>
                </wp:positionH>
                <wp:positionV relativeFrom="paragraph">
                  <wp:posOffset>183233</wp:posOffset>
                </wp:positionV>
                <wp:extent cx="6202680" cy="10839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02680" cy="10839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70" w:val="left" w:leader="none"/>
                              </w:tabs>
                              <w:spacing w:line="237" w:lineRule="auto" w:before="15"/>
                              <w:ind w:left="1307" w:right="7359" w:hanging="12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Žiadateľ:</w:t>
                            </w:r>
                            <w:r>
                              <w:rPr>
                                <w:sz w:val="24"/>
                              </w:rPr>
                              <w:tab/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Meno:</w:t>
                            </w:r>
                          </w:p>
                          <w:p>
                            <w:pPr>
                              <w:spacing w:line="237" w:lineRule="auto" w:before="1"/>
                              <w:ind w:left="1307" w:right="7359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Priezvisko:</w:t>
                            </w:r>
                          </w:p>
                          <w:p>
                            <w:pPr>
                              <w:spacing w:before="0"/>
                              <w:ind w:left="1367" w:right="7339" w:firstLine="3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Adresa: </w:t>
                            </w:r>
                            <w:r>
                              <w:rPr>
                                <w:sz w:val="24"/>
                              </w:rPr>
                              <w:t>číslo OP.:</w:t>
                            </w:r>
                          </w:p>
                          <w:p>
                            <w:pPr>
                              <w:spacing w:before="1"/>
                              <w:ind w:left="178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Tel.č.: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4.427811pt;width:488.4pt;height:85.35pt;mso-position-horizontal-relative:page;mso-position-vertical-relative:paragraph;z-index:-15728128;mso-wrap-distance-left:0;mso-wrap-distance-right:0" type="#_x0000_t202" id="docshape4" filled="false" stroked="true" strokeweight=".47998pt" strokecolor="#000000">
                <v:textbox inset="0,0,0,0">
                  <w:txbxContent>
                    <w:p>
                      <w:pPr>
                        <w:tabs>
                          <w:tab w:pos="1770" w:val="left" w:leader="none"/>
                        </w:tabs>
                        <w:spacing w:line="237" w:lineRule="auto" w:before="15"/>
                        <w:ind w:left="1307" w:right="7359" w:hanging="120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Žiadateľ:</w:t>
                      </w:r>
                      <w:r>
                        <w:rPr>
                          <w:sz w:val="24"/>
                        </w:rPr>
                        <w:tab/>
                        <w:tab/>
                      </w:r>
                      <w:r>
                        <w:rPr>
                          <w:spacing w:val="-4"/>
                          <w:sz w:val="24"/>
                        </w:rPr>
                        <w:t>Meno:</w:t>
                      </w:r>
                    </w:p>
                    <w:p>
                      <w:pPr>
                        <w:spacing w:line="237" w:lineRule="auto" w:before="1"/>
                        <w:ind w:left="1307" w:right="7359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Priezvisko:</w:t>
                      </w:r>
                    </w:p>
                    <w:p>
                      <w:pPr>
                        <w:spacing w:before="0"/>
                        <w:ind w:left="1367" w:right="7339" w:firstLine="30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Adresa: </w:t>
                      </w:r>
                      <w:r>
                        <w:rPr>
                          <w:sz w:val="24"/>
                        </w:rPr>
                        <w:t>číslo OP.:</w:t>
                      </w:r>
                    </w:p>
                    <w:p>
                      <w:pPr>
                        <w:spacing w:before="1"/>
                        <w:ind w:left="178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Tel.č.: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827836</wp:posOffset>
                </wp:positionH>
                <wp:positionV relativeFrom="paragraph">
                  <wp:posOffset>1448407</wp:posOffset>
                </wp:positionV>
                <wp:extent cx="6202680" cy="90868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0268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183" w:val="left" w:leader="none"/>
                              </w:tabs>
                              <w:spacing w:line="275" w:lineRule="exact" w:before="13"/>
                              <w:ind w:left="0" w:right="7177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Kamenár:</w:t>
                            </w:r>
                            <w:r>
                              <w:rPr>
                                <w:sz w:val="24"/>
                              </w:rPr>
                              <w:tab/>
                              <w:t>Názov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firmy:</w:t>
                            </w:r>
                          </w:p>
                          <w:p>
                            <w:pPr>
                              <w:spacing w:line="275" w:lineRule="exact" w:before="0"/>
                              <w:ind w:left="0" w:right="716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firmy:</w:t>
                            </w:r>
                          </w:p>
                          <w:p>
                            <w:pPr>
                              <w:spacing w:before="0"/>
                              <w:ind w:left="0" w:right="7174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Tel.č.: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14.047798pt;width:488.4pt;height:71.55pt;mso-position-horizontal-relative:page;mso-position-vertical-relative:paragraph;z-index:-15727616;mso-wrap-distance-left:0;mso-wrap-distance-right:0" type="#_x0000_t202" id="docshape5" filled="false" stroked="true" strokeweight=".47998pt" strokecolor="#000000">
                <v:textbox inset="0,0,0,0">
                  <w:txbxContent>
                    <w:p>
                      <w:pPr>
                        <w:tabs>
                          <w:tab w:pos="1183" w:val="left" w:leader="none"/>
                        </w:tabs>
                        <w:spacing w:line="275" w:lineRule="exact" w:before="13"/>
                        <w:ind w:left="0" w:right="7177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Kamenár:</w:t>
                      </w:r>
                      <w:r>
                        <w:rPr>
                          <w:sz w:val="24"/>
                        </w:rPr>
                        <w:tab/>
                        <w:t>Názov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firmy:</w:t>
                      </w:r>
                    </w:p>
                    <w:p>
                      <w:pPr>
                        <w:spacing w:line="275" w:lineRule="exact" w:before="0"/>
                        <w:ind w:left="0" w:right="7169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Adresa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firmy:</w:t>
                      </w:r>
                    </w:p>
                    <w:p>
                      <w:pPr>
                        <w:spacing w:before="0"/>
                        <w:ind w:left="0" w:right="7174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Tel.č.: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827836</wp:posOffset>
                </wp:positionH>
                <wp:positionV relativeFrom="paragraph">
                  <wp:posOffset>2538067</wp:posOffset>
                </wp:positionV>
                <wp:extent cx="6202680" cy="90868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0268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Vyjadrenie:</w:t>
                            </w: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Minimálne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hod.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začatím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prác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potrebné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kontaktovať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správcu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cintorína: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Pohrebná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služba Stríž, Trojičné námestie 12, 821 06 Bratislava, tel.: 0903 765 309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99.847809pt;width:488.4pt;height:71.55pt;mso-position-horizontal-relative:page;mso-position-vertical-relative:paragraph;z-index:-15727104;mso-wrap-distance-left:0;mso-wrap-distance-right:0" type="#_x0000_t202" id="docshape6" filled="false" stroked="true" strokeweight=".47998pt" strokecolor="#000000">
                <v:textbox inset="0,0,0,0">
                  <w:txbxContent>
                    <w:p>
                      <w:pPr>
                        <w:spacing w:line="275" w:lineRule="exact"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Vyjadrenie: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Minimálne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24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hod.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pred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začatím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prác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je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potrebné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kontaktovať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správcu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cintorína: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Pohrebná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služba Stríž, Trojičné námestie 12, 821 06 Bratislava, tel.: 0903 765 309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spacing w:before="26"/>
      </w:pPr>
    </w:p>
    <w:p>
      <w:pPr>
        <w:spacing w:before="0"/>
        <w:ind w:left="141" w:right="714" w:firstLine="0"/>
        <w:jc w:val="left"/>
        <w:rPr>
          <w:sz w:val="16"/>
        </w:rPr>
      </w:pPr>
      <w:r>
        <w:rPr>
          <w:sz w:val="16"/>
        </w:rPr>
        <w:t>Pochovávacia plocha musí byť zachovaná v rozmeroch pri hrobe 90 cm x 200 cm, pri hrobke 90 cm x 200 cm, pri detskom hrobe 60</w:t>
      </w:r>
      <w:r>
        <w:rPr>
          <w:spacing w:val="12"/>
          <w:sz w:val="16"/>
        </w:rPr>
        <w:t> </w:t>
      </w:r>
      <w:r>
        <w:rPr>
          <w:sz w:val="16"/>
        </w:rPr>
        <w:t>cm x</w:t>
      </w:r>
      <w:r>
        <w:rPr>
          <w:spacing w:val="40"/>
          <w:sz w:val="16"/>
        </w:rPr>
        <w:t> </w:t>
      </w:r>
      <w:r>
        <w:rPr>
          <w:sz w:val="16"/>
        </w:rPr>
        <w:t>160</w:t>
      </w:r>
      <w:r>
        <w:rPr>
          <w:spacing w:val="-2"/>
          <w:sz w:val="16"/>
        </w:rPr>
        <w:t> </w:t>
      </w:r>
      <w:r>
        <w:rPr>
          <w:sz w:val="16"/>
        </w:rPr>
        <w:t>cm,</w:t>
      </w:r>
      <w:r>
        <w:rPr>
          <w:spacing w:val="-3"/>
          <w:sz w:val="16"/>
        </w:rPr>
        <w:t> </w:t>
      </w:r>
      <w:r>
        <w:rPr>
          <w:sz w:val="16"/>
        </w:rPr>
        <w:t>pri</w:t>
      </w:r>
      <w:r>
        <w:rPr>
          <w:spacing w:val="-2"/>
          <w:sz w:val="16"/>
        </w:rPr>
        <w:t> </w:t>
      </w:r>
      <w:r>
        <w:rPr>
          <w:sz w:val="16"/>
        </w:rPr>
        <w:t>hrobe</w:t>
      </w:r>
      <w:r>
        <w:rPr>
          <w:spacing w:val="-3"/>
          <w:sz w:val="16"/>
        </w:rPr>
        <w:t> </w:t>
      </w:r>
      <w:r>
        <w:rPr>
          <w:sz w:val="16"/>
        </w:rPr>
        <w:t>dieťaťa mladšieho</w:t>
      </w:r>
      <w:r>
        <w:rPr>
          <w:spacing w:val="-4"/>
          <w:sz w:val="16"/>
        </w:rPr>
        <w:t> </w:t>
      </w:r>
      <w:r>
        <w:rPr>
          <w:sz w:val="16"/>
        </w:rPr>
        <w:t>ako</w:t>
      </w:r>
      <w:r>
        <w:rPr>
          <w:spacing w:val="-4"/>
          <w:sz w:val="16"/>
        </w:rPr>
        <w:t> </w:t>
      </w:r>
      <w:r>
        <w:rPr>
          <w:sz w:val="16"/>
        </w:rPr>
        <w:t>3 roky</w:t>
      </w:r>
      <w:r>
        <w:rPr>
          <w:spacing w:val="-4"/>
          <w:sz w:val="16"/>
        </w:rPr>
        <w:t> </w:t>
      </w:r>
      <w:r>
        <w:rPr>
          <w:sz w:val="16"/>
        </w:rPr>
        <w:t>50 cm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100 cm.</w:t>
      </w:r>
      <w:r>
        <w:rPr>
          <w:spacing w:val="-3"/>
          <w:sz w:val="16"/>
        </w:rPr>
        <w:t> </w:t>
      </w:r>
      <w:r>
        <w:rPr>
          <w:sz w:val="16"/>
        </w:rPr>
        <w:t>Rozmery</w:t>
      </w:r>
      <w:r>
        <w:rPr>
          <w:spacing w:val="-2"/>
          <w:sz w:val="16"/>
        </w:rPr>
        <w:t> </w:t>
      </w:r>
      <w:r>
        <w:rPr>
          <w:sz w:val="16"/>
        </w:rPr>
        <w:t>urnového</w:t>
      </w:r>
      <w:r>
        <w:rPr>
          <w:spacing w:val="-2"/>
          <w:sz w:val="16"/>
        </w:rPr>
        <w:t> </w:t>
      </w:r>
      <w:r>
        <w:rPr>
          <w:sz w:val="16"/>
        </w:rPr>
        <w:t>miesta sú</w:t>
      </w:r>
      <w:r>
        <w:rPr>
          <w:spacing w:val="-2"/>
          <w:sz w:val="16"/>
        </w:rPr>
        <w:t> </w:t>
      </w:r>
      <w:r>
        <w:rPr>
          <w:sz w:val="16"/>
        </w:rPr>
        <w:t>50 x 50</w:t>
      </w:r>
      <w:r>
        <w:rPr>
          <w:spacing w:val="-2"/>
          <w:sz w:val="16"/>
        </w:rPr>
        <w:t> </w:t>
      </w:r>
      <w:r>
        <w:rPr>
          <w:sz w:val="16"/>
        </w:rPr>
        <w:t>cm.</w:t>
      </w:r>
      <w:r>
        <w:rPr>
          <w:spacing w:val="-3"/>
          <w:sz w:val="16"/>
        </w:rPr>
        <w:t> </w:t>
      </w:r>
      <w:r>
        <w:rPr>
          <w:sz w:val="16"/>
        </w:rPr>
        <w:t>Najväčšia výška stavieb</w:t>
      </w:r>
      <w:r>
        <w:rPr>
          <w:spacing w:val="-2"/>
          <w:sz w:val="16"/>
        </w:rPr>
        <w:t> </w:t>
      </w:r>
      <w:r>
        <w:rPr>
          <w:sz w:val="16"/>
        </w:rPr>
        <w:t>je</w:t>
      </w:r>
      <w:r>
        <w:rPr>
          <w:spacing w:val="-3"/>
          <w:sz w:val="16"/>
        </w:rPr>
        <w:t> </w:t>
      </w:r>
      <w:r>
        <w:rPr>
          <w:sz w:val="16"/>
        </w:rPr>
        <w:t>2,5</w:t>
      </w:r>
      <w:r>
        <w:rPr>
          <w:spacing w:val="-2"/>
          <w:sz w:val="16"/>
        </w:rPr>
        <w:t> </w:t>
      </w:r>
      <w:r>
        <w:rPr>
          <w:sz w:val="16"/>
        </w:rPr>
        <w:t>m</w:t>
      </w:r>
      <w:r>
        <w:rPr>
          <w:spacing w:val="40"/>
          <w:sz w:val="16"/>
        </w:rPr>
        <w:t> </w:t>
      </w:r>
      <w:r>
        <w:rPr>
          <w:sz w:val="16"/>
        </w:rPr>
        <w:t>nad hrobovým miestom, uličky medzi hrobmi musia byť najmenej 30 cm široké.</w:t>
      </w:r>
    </w:p>
    <w:p>
      <w:pPr>
        <w:spacing w:line="480" w:lineRule="auto" w:before="179"/>
        <w:ind w:left="141" w:right="3359" w:firstLine="0"/>
        <w:jc w:val="left"/>
        <w:rPr>
          <w:sz w:val="24"/>
        </w:rPr>
      </w:pPr>
      <w:r>
        <w:rPr>
          <w:sz w:val="24"/>
        </w:rPr>
        <w:t>Toto</w:t>
      </w:r>
      <w:r>
        <w:rPr>
          <w:spacing w:val="-5"/>
          <w:sz w:val="24"/>
        </w:rPr>
        <w:t> </w:t>
      </w:r>
      <w:r>
        <w:rPr>
          <w:sz w:val="24"/>
        </w:rPr>
        <w:t>povolenie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platné</w:t>
      </w:r>
      <w:r>
        <w:rPr>
          <w:spacing w:val="-4"/>
          <w:sz w:val="24"/>
        </w:rPr>
        <w:t> </w:t>
      </w:r>
      <w:r>
        <w:rPr>
          <w:sz w:val="24"/>
        </w:rPr>
        <w:t>jeden</w:t>
      </w:r>
      <w:r>
        <w:rPr>
          <w:spacing w:val="-5"/>
          <w:sz w:val="24"/>
        </w:rPr>
        <w:t> </w:t>
      </w:r>
      <w:r>
        <w:rPr>
          <w:sz w:val="24"/>
        </w:rPr>
        <w:t>rok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5"/>
          <w:sz w:val="24"/>
        </w:rPr>
        <w:t> </w:t>
      </w:r>
      <w:r>
        <w:rPr>
          <w:sz w:val="24"/>
        </w:rPr>
        <w:t>dátumu</w:t>
      </w:r>
      <w:r>
        <w:rPr>
          <w:spacing w:val="-5"/>
          <w:sz w:val="24"/>
        </w:rPr>
        <w:t> </w:t>
      </w:r>
      <w:r>
        <w:rPr>
          <w:sz w:val="24"/>
        </w:rPr>
        <w:t>vystavenia. Povolenie bolo vydané dňa: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4985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Žiadateľ:..............................................</w:t>
      </w:r>
      <w:r>
        <w:rPr>
          <w:sz w:val="24"/>
        </w:rPr>
        <w:tab/>
        <w:t>Za</w:t>
      </w:r>
      <w:r>
        <w:rPr>
          <w:spacing w:val="-5"/>
          <w:sz w:val="24"/>
        </w:rPr>
        <w:t> </w:t>
      </w:r>
      <w:r>
        <w:rPr>
          <w:sz w:val="24"/>
        </w:rPr>
        <w:t>správcu </w:t>
      </w:r>
      <w:r>
        <w:rPr>
          <w:spacing w:val="-2"/>
          <w:sz w:val="24"/>
        </w:rPr>
        <w:t>cintorína:.................................</w:t>
      </w:r>
    </w:p>
    <w:sectPr>
      <w:type w:val="continuous"/>
      <w:pgSz w:w="11910" w:h="16840"/>
      <w:pgMar w:top="4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>
      <w:spacing w:line="212" w:lineRule="exact"/>
    </w:pPr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Striz Ladislav</dc:creator>
  <dc:title>                                 O b e c  D u n a j s k á L u ž n á </dc:title>
  <dcterms:created xsi:type="dcterms:W3CDTF">2026-02-09T09:21:41Z</dcterms:created>
  <dcterms:modified xsi:type="dcterms:W3CDTF">2026-02-09T09:21:41Z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Office Word 2007</vt:lpwstr>
  </property>
</Properties>
</file>